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B6F0F">
      <w:pPr>
        <w:tabs>
          <w:tab w:val="left" w:pos="8930"/>
          <w:tab w:val="left" w:pos="9306"/>
        </w:tabs>
        <w:snapToGrid w:val="0"/>
        <w:spacing w:line="360" w:lineRule="auto"/>
        <w:jc w:val="center"/>
        <w:rPr>
          <w:rFonts w:asciiTheme="minorEastAsia" w:hAnsiTheme="minorEastAsia" w:eastAsiaTheme="minorEastAsia" w:cstheme="minorEastAsia"/>
          <w:b/>
          <w:bCs/>
          <w:sz w:val="32"/>
          <w:szCs w:val="32"/>
        </w:rPr>
      </w:pPr>
      <w:bookmarkStart w:id="0" w:name="_Toc474491763"/>
      <w:r>
        <w:rPr>
          <w:rFonts w:hint="eastAsia" w:asciiTheme="minorEastAsia" w:hAnsiTheme="minorEastAsia" w:eastAsiaTheme="minorEastAsia" w:cstheme="minorEastAsia"/>
          <w:b/>
          <w:bCs/>
          <w:sz w:val="32"/>
          <w:szCs w:val="32"/>
        </w:rPr>
        <w:t>磋商邀请函</w:t>
      </w:r>
      <w:bookmarkEnd w:id="0"/>
    </w:p>
    <w:p w14:paraId="03B8FC3B">
      <w:pPr>
        <w:overflowPunct w:val="0"/>
        <w:adjustRightInd w:val="0"/>
        <w:snapToGrid w:val="0"/>
        <w:spacing w:line="360" w:lineRule="auto"/>
        <w:ind w:firstLine="480" w:firstLineChars="200"/>
        <w:rPr>
          <w:rFonts w:ascii="宋体" w:hAnsi="宋体" w:eastAsia="宋体" w:cs="宋体"/>
          <w:color w:val="000000"/>
          <w:sz w:val="24"/>
          <w:szCs w:val="24"/>
        </w:rPr>
      </w:pPr>
      <w:bookmarkStart w:id="1" w:name="_Toc474491764"/>
      <w:r>
        <w:rPr>
          <w:rFonts w:hint="eastAsia" w:ascii="宋体" w:hAnsi="宋体" w:eastAsia="宋体" w:cs="宋体"/>
          <w:color w:val="000000"/>
          <w:sz w:val="24"/>
          <w:szCs w:val="24"/>
        </w:rPr>
        <w:t>苏州市永诚建设咨询有限公司受苏州燃气集团有限责任公司的委托，就其所需苏州燃气集团有限责任公司LNG和LPG综合储配站工程（一期）临电工程项目采用竞争性磋商方式进行采购，欢迎符合有资格的供应商前来参加本次磋商采购活动。</w:t>
      </w:r>
    </w:p>
    <w:p w14:paraId="5FA3705A">
      <w:pPr>
        <w:overflowPunct w:val="0"/>
        <w:adjustRightInd w:val="0"/>
        <w:snapToGrid w:val="0"/>
        <w:spacing w:line="360" w:lineRule="auto"/>
        <w:rPr>
          <w:rFonts w:ascii="宋体" w:hAnsi="宋体" w:eastAsia="宋体" w:cs="宋体"/>
          <w:color w:val="000000"/>
          <w:sz w:val="24"/>
          <w:szCs w:val="24"/>
        </w:rPr>
      </w:pPr>
      <w:r>
        <w:rPr>
          <w:rFonts w:hint="eastAsia" w:ascii="宋体" w:hAnsi="宋体" w:eastAsia="宋体" w:cs="宋体"/>
          <w:bCs/>
          <w:color w:val="000000"/>
          <w:sz w:val="24"/>
          <w:szCs w:val="24"/>
        </w:rPr>
        <w:t>一、采购编号：</w:t>
      </w:r>
      <w:r>
        <w:rPr>
          <w:rFonts w:hint="eastAsia" w:ascii="宋体" w:hAnsi="宋体" w:eastAsia="宋体" w:cs="宋体"/>
          <w:color w:val="000000"/>
          <w:sz w:val="24"/>
          <w:szCs w:val="24"/>
        </w:rPr>
        <w:t>SZYCZX2024-C-002号</w:t>
      </w:r>
    </w:p>
    <w:p w14:paraId="51BAD6A1">
      <w:pPr>
        <w:snapToGrid w:val="0"/>
        <w:spacing w:line="360" w:lineRule="auto"/>
        <w:rPr>
          <w:rFonts w:ascii="宋体" w:hAnsi="宋体" w:eastAsia="宋体" w:cs="宋体"/>
          <w:bCs/>
          <w:color w:val="000000"/>
          <w:sz w:val="24"/>
          <w:szCs w:val="24"/>
        </w:rPr>
      </w:pPr>
      <w:r>
        <w:rPr>
          <w:rFonts w:hint="eastAsia" w:ascii="宋体" w:hAnsi="宋体" w:eastAsia="宋体" w:cs="宋体"/>
          <w:bCs/>
          <w:color w:val="000000"/>
          <w:sz w:val="24"/>
          <w:szCs w:val="24"/>
        </w:rPr>
        <w:t>二、采购内容简要介绍：</w:t>
      </w:r>
    </w:p>
    <w:p w14:paraId="01C8D2B0">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bCs/>
          <w:color w:val="000000"/>
          <w:sz w:val="24"/>
          <w:szCs w:val="24"/>
        </w:rPr>
        <w:t>（1）</w:t>
      </w:r>
      <w:r>
        <w:rPr>
          <w:rFonts w:hint="eastAsia" w:ascii="宋体" w:hAnsi="宋体" w:eastAsia="宋体" w:cs="宋体"/>
          <w:color w:val="000000"/>
          <w:sz w:val="24"/>
          <w:szCs w:val="24"/>
        </w:rPr>
        <w:t>苏州燃气集团有限责任公司LNG和LPG综合储配站工程（一期）临电工程项目</w:t>
      </w:r>
    </w:p>
    <w:p w14:paraId="47D92D4E">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（2）承包方式：包工包料</w:t>
      </w:r>
    </w:p>
    <w:p w14:paraId="3A878B75">
      <w:pPr>
        <w:snapToGrid w:val="0"/>
        <w:spacing w:line="360" w:lineRule="auto"/>
        <w:rPr>
          <w:rFonts w:ascii="宋体" w:eastAsia="宋体"/>
          <w:kern w:val="0"/>
          <w:sz w:val="24"/>
          <w:szCs w:val="24"/>
          <w:highlight w:val="yellow"/>
        </w:rPr>
      </w:pPr>
      <w:r>
        <w:rPr>
          <w:rFonts w:hint="eastAsia" w:ascii="宋体" w:hAnsi="宋体" w:eastAsia="宋体" w:cs="宋体"/>
          <w:bCs/>
          <w:color w:val="000000"/>
          <w:sz w:val="24"/>
          <w:szCs w:val="24"/>
        </w:rPr>
        <w:t>三、采购预算：人民币叁拾万元整</w:t>
      </w:r>
      <w:r>
        <w:rPr>
          <w:rFonts w:hint="eastAsia" w:ascii="宋体" w:hAnsi="宋体" w:eastAsia="宋体" w:cs="宋体"/>
          <w:color w:val="000000"/>
          <w:sz w:val="24"/>
          <w:szCs w:val="24"/>
        </w:rPr>
        <w:t>（¥</w:t>
      </w:r>
      <w:r>
        <w:rPr>
          <w:rFonts w:ascii="宋体" w:hAnsi="宋体" w:eastAsia="宋体" w:cs="宋体"/>
          <w:color w:val="000000"/>
          <w:sz w:val="24"/>
          <w:szCs w:val="24"/>
        </w:rPr>
        <w:t>300,000.00</w:t>
      </w:r>
      <w:r>
        <w:rPr>
          <w:rFonts w:hint="eastAsia" w:ascii="宋体" w:hAnsi="宋体" w:eastAsia="宋体" w:cs="宋体"/>
          <w:color w:val="000000"/>
          <w:sz w:val="24"/>
          <w:szCs w:val="24"/>
        </w:rPr>
        <w:t>）</w:t>
      </w:r>
    </w:p>
    <w:p w14:paraId="4A619182">
      <w:pPr>
        <w:snapToGrid w:val="0"/>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四、工期要求：工期1</w:t>
      </w:r>
      <w:r>
        <w:rPr>
          <w:rFonts w:ascii="宋体" w:hAnsi="宋体" w:eastAsia="宋体" w:cs="宋体"/>
          <w:color w:val="000000"/>
          <w:sz w:val="24"/>
          <w:szCs w:val="24"/>
        </w:rPr>
        <w:t>5</w:t>
      </w:r>
      <w:r>
        <w:rPr>
          <w:rFonts w:hint="eastAsia" w:ascii="宋体" w:hAnsi="宋体" w:eastAsia="宋体" w:cs="宋体"/>
          <w:color w:val="000000"/>
          <w:sz w:val="24"/>
          <w:szCs w:val="24"/>
        </w:rPr>
        <w:t>日历日，具体开工时间以实际签订合同为准</w:t>
      </w:r>
    </w:p>
    <w:p w14:paraId="566180AA">
      <w:pPr>
        <w:snapToGrid w:val="0"/>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五、合格磋商供应商的一般条件：</w:t>
      </w:r>
    </w:p>
    <w:p w14:paraId="1C71D416">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1.具有独立承担民事责任的能力；</w:t>
      </w:r>
    </w:p>
    <w:p w14:paraId="3DF609BA">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w:t>
      </w:r>
    </w:p>
    <w:p w14:paraId="5BD6C8C6">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3.具有履行合同所必需的设备和专业技术能力；</w:t>
      </w:r>
    </w:p>
    <w:p w14:paraId="6779060E">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4.有依法缴纳税收和社会保障基金的良好记录；</w:t>
      </w:r>
    </w:p>
    <w:p w14:paraId="287B33BD">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5.参加采购活动前三年内，在经营活动中无重大违法记录；</w:t>
      </w:r>
    </w:p>
    <w:p w14:paraId="053F02F0">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p>
    <w:p w14:paraId="4A63183B">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7.本项目不接受联合体投标。</w:t>
      </w:r>
    </w:p>
    <w:p w14:paraId="2DD38530">
      <w:pPr>
        <w:snapToGrid w:val="0"/>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六、合格磋商供应商的特定资格要求：</w:t>
      </w:r>
    </w:p>
    <w:p w14:paraId="105754CA">
      <w:pPr>
        <w:pStyle w:val="7"/>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1.投标人具备电力总承包三级及以上或输变电工程专业承包三级及以上资质且具有承装、修、试五级及以上电力设施许可资质；</w:t>
      </w:r>
    </w:p>
    <w:p w14:paraId="6557A594">
      <w:pPr>
        <w:pStyle w:val="6"/>
        <w:snapToGrid w:val="0"/>
        <w:spacing w:line="360" w:lineRule="auto"/>
        <w:ind w:firstLine="480"/>
        <w:rPr>
          <w:rFonts w:ascii="宋体" w:hAnsi="宋体" w:eastAsia="宋体" w:cs="宋体"/>
          <w:color w:val="000000"/>
          <w:sz w:val="24"/>
          <w:szCs w:val="24"/>
        </w:rPr>
      </w:pPr>
      <w:r>
        <w:rPr>
          <w:rFonts w:ascii="宋体" w:hAnsi="宋体" w:eastAsia="宋体" w:cs="宋体"/>
          <w:color w:val="000000"/>
          <w:sz w:val="24"/>
          <w:szCs w:val="24"/>
        </w:rPr>
        <w:t>2</w:t>
      </w:r>
      <w:r>
        <w:rPr>
          <w:rFonts w:hint="eastAsia" w:ascii="宋体" w:hAnsi="宋体" w:eastAsia="宋体" w:cs="宋体"/>
          <w:color w:val="000000"/>
          <w:sz w:val="24"/>
          <w:szCs w:val="24"/>
        </w:rPr>
        <w:t>.项目负责人：机电工程二级注册建造师及以上及有效安全B证类证书；</w:t>
      </w:r>
    </w:p>
    <w:p w14:paraId="3DA12E2D">
      <w:pPr>
        <w:snapToGrid w:val="0"/>
        <w:spacing w:line="360" w:lineRule="auto"/>
        <w:ind w:firstLine="480" w:firstLineChars="200"/>
        <w:rPr>
          <w:rFonts w:ascii="宋体" w:hAnsi="宋体" w:eastAsia="宋体" w:cs="宋体"/>
          <w:color w:val="000000"/>
          <w:sz w:val="24"/>
          <w:szCs w:val="24"/>
        </w:rPr>
      </w:pPr>
      <w:r>
        <w:rPr>
          <w:rFonts w:ascii="宋体" w:hAnsi="宋体" w:eastAsia="宋体" w:cs="宋体"/>
          <w:color w:val="000000"/>
          <w:sz w:val="24"/>
          <w:szCs w:val="24"/>
        </w:rPr>
        <w:t>3</w:t>
      </w:r>
      <w:r>
        <w:rPr>
          <w:rFonts w:hint="eastAsia" w:ascii="宋体" w:hAnsi="宋体" w:eastAsia="宋体" w:cs="宋体"/>
          <w:color w:val="000000"/>
          <w:sz w:val="24"/>
          <w:szCs w:val="24"/>
        </w:rPr>
        <w:t>.投标人单位负责人为同一人或者存在直接控股、管理关系的不同供应商，不得参加同一合同下的采购活动。（提供“国家企业信用信息公示系统”网站查询截图，须体现股东及出资信息）。</w:t>
      </w:r>
    </w:p>
    <w:p w14:paraId="252FA8D9">
      <w:pPr>
        <w:snapToGrid w:val="0"/>
        <w:spacing w:line="360" w:lineRule="auto"/>
        <w:rPr>
          <w:rFonts w:ascii="宋体" w:hAnsi="宋体" w:eastAsia="宋体" w:cs="宋体"/>
          <w:bCs/>
          <w:sz w:val="24"/>
          <w:szCs w:val="24"/>
        </w:rPr>
      </w:pPr>
      <w:r>
        <w:rPr>
          <w:rFonts w:hint="eastAsia" w:ascii="宋体" w:hAnsi="宋体" w:eastAsia="宋体" w:cs="宋体"/>
          <w:bCs/>
          <w:sz w:val="24"/>
          <w:szCs w:val="24"/>
        </w:rPr>
        <w:t>七、获取采购文件：</w:t>
      </w:r>
    </w:p>
    <w:p w14:paraId="1E8BC820">
      <w:pPr>
        <w:snapToGrid w:val="0"/>
        <w:spacing w:line="360" w:lineRule="auto"/>
        <w:ind w:firstLine="480" w:firstLineChars="200"/>
        <w:outlineLvl w:val="1"/>
        <w:rPr>
          <w:rFonts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时间：202</w:t>
      </w:r>
      <w:r>
        <w:rPr>
          <w:rFonts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w:t>
      </w:r>
      <w:r>
        <w:rPr>
          <w:rFonts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月</w:t>
      </w:r>
      <w:r>
        <w:rPr>
          <w:rFonts w:ascii="宋体" w:hAnsi="宋体" w:eastAsia="宋体" w:cs="宋体"/>
          <w:color w:val="000000" w:themeColor="text1"/>
          <w:sz w:val="24"/>
          <w:szCs w:val="24"/>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日至202</w:t>
      </w:r>
      <w:r>
        <w:rPr>
          <w:rFonts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w:t>
      </w:r>
      <w:r>
        <w:rPr>
          <w:rFonts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月</w:t>
      </w:r>
      <w:r>
        <w:rPr>
          <w:rFonts w:ascii="宋体" w:hAnsi="宋体" w:eastAsia="宋体" w:cs="宋体"/>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日，每天上</w:t>
      </w:r>
      <w:r>
        <w:rPr>
          <w:rFonts w:hint="eastAsia" w:ascii="宋体" w:hAnsi="宋体" w:eastAsia="宋体" w:cs="宋体"/>
          <w:sz w:val="24"/>
          <w:szCs w:val="24"/>
        </w:rPr>
        <w:t>午9:00至11:00，下午13:30至16:00（北京时间，法定节假日除外 ）</w:t>
      </w:r>
    </w:p>
    <w:p w14:paraId="2DA799EB">
      <w:pPr>
        <w:snapToGrid w:val="0"/>
        <w:spacing w:line="360" w:lineRule="auto"/>
        <w:ind w:firstLine="480" w:firstLineChars="200"/>
        <w:outlineLvl w:val="1"/>
        <w:rPr>
          <w:rFonts w:ascii="宋体" w:hAnsi="宋体" w:eastAsia="宋体" w:cs="宋体"/>
          <w:sz w:val="24"/>
          <w:szCs w:val="24"/>
        </w:rPr>
      </w:pPr>
      <w:r>
        <w:rPr>
          <w:rFonts w:hint="eastAsia" w:ascii="宋体" w:hAnsi="宋体" w:eastAsia="宋体" w:cs="宋体"/>
          <w:sz w:val="24"/>
          <w:szCs w:val="24"/>
        </w:rPr>
        <w:t>地点：苏州市东吴北路221号汉庭酒店7楼（苏州市永诚建设咨询有限公司）</w:t>
      </w:r>
    </w:p>
    <w:p w14:paraId="7D4B8A1B">
      <w:pPr>
        <w:snapToGrid w:val="0"/>
        <w:spacing w:line="360" w:lineRule="auto"/>
        <w:ind w:firstLine="480" w:firstLineChars="200"/>
        <w:outlineLvl w:val="1"/>
        <w:rPr>
          <w:rFonts w:ascii="宋体" w:hAnsi="宋体" w:eastAsia="宋体" w:cs="宋体"/>
          <w:color w:val="000000"/>
          <w:sz w:val="24"/>
          <w:szCs w:val="24"/>
        </w:rPr>
      </w:pPr>
      <w:r>
        <w:rPr>
          <w:rFonts w:hint="eastAsia" w:ascii="宋体" w:hAnsi="宋体" w:eastAsia="宋体" w:cs="宋体"/>
          <w:sz w:val="24"/>
          <w:szCs w:val="24"/>
        </w:rPr>
        <w:t>文件获取方式</w:t>
      </w:r>
      <w:r>
        <w:rPr>
          <w:rFonts w:hint="eastAsia" w:ascii="宋体" w:hAnsi="宋体" w:eastAsia="宋体" w:cs="宋体"/>
          <w:color w:val="000000"/>
          <w:sz w:val="24"/>
          <w:szCs w:val="24"/>
        </w:rPr>
        <w:t>：报名时现场出售，售出后概不退回</w:t>
      </w:r>
    </w:p>
    <w:p w14:paraId="028CB0A8">
      <w:pPr>
        <w:snapToGrid w:val="0"/>
        <w:spacing w:line="360" w:lineRule="auto"/>
        <w:ind w:firstLine="480" w:firstLineChars="200"/>
        <w:outlineLvl w:val="1"/>
        <w:rPr>
          <w:rFonts w:ascii="宋体" w:hAnsi="宋体" w:eastAsia="宋体" w:cs="宋体"/>
          <w:color w:val="000000"/>
          <w:sz w:val="24"/>
          <w:szCs w:val="24"/>
        </w:rPr>
      </w:pPr>
      <w:r>
        <w:rPr>
          <w:rFonts w:hint="eastAsia" w:ascii="宋体" w:hAnsi="宋体" w:eastAsia="宋体" w:cs="宋体"/>
          <w:color w:val="000000"/>
          <w:sz w:val="24"/>
          <w:szCs w:val="24"/>
        </w:rPr>
        <w:t>售价：500元/份</w:t>
      </w:r>
    </w:p>
    <w:p w14:paraId="297E9DFA">
      <w:pPr>
        <w:snapToGrid w:val="0"/>
        <w:spacing w:line="360" w:lineRule="auto"/>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报名时须向采购代理机构提供以下证明材料并加盖报名单位公章留存，并现场填写报名登记表。</w:t>
      </w:r>
    </w:p>
    <w:p w14:paraId="15BA0433">
      <w:pPr>
        <w:snapToGrid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1.报名单位的《营业执照》副本复印件。</w:t>
      </w:r>
    </w:p>
    <w:p w14:paraId="13955397">
      <w:pPr>
        <w:snapToGrid w:val="0"/>
        <w:spacing w:line="360" w:lineRule="auto"/>
        <w:ind w:firstLine="540"/>
        <w:jc w:val="left"/>
        <w:rPr>
          <w:rFonts w:ascii="宋体" w:hAnsi="宋体" w:eastAsia="宋体" w:cs="宋体"/>
          <w:bCs/>
          <w:color w:val="000000"/>
          <w:sz w:val="24"/>
          <w:szCs w:val="24"/>
        </w:rPr>
      </w:pPr>
      <w:r>
        <w:rPr>
          <w:rFonts w:hint="eastAsia" w:ascii="宋体" w:hAnsi="宋体" w:eastAsia="宋体" w:cs="宋体"/>
          <w:color w:val="000000"/>
          <w:sz w:val="24"/>
          <w:szCs w:val="24"/>
        </w:rPr>
        <w:t>2.报名单位法定代表人身份证复印件，如报名经办人为代理人的还须提供法定代表人授权委托书</w:t>
      </w:r>
      <w:r>
        <w:rPr>
          <w:rFonts w:hint="eastAsia" w:ascii="宋体" w:hAnsi="宋体" w:eastAsia="宋体" w:cs="宋体"/>
          <w:bCs/>
          <w:color w:val="000000"/>
          <w:sz w:val="24"/>
          <w:szCs w:val="24"/>
        </w:rPr>
        <w:t>原件和代理人的身份证复印件。</w:t>
      </w:r>
    </w:p>
    <w:p w14:paraId="42AFADC7">
      <w:pPr>
        <w:snapToGrid w:val="0"/>
        <w:spacing w:line="360" w:lineRule="auto"/>
        <w:ind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3.电力总承包三级及以上或输变电工程专业承包三级及以上资质且具有承装、修、试五级及以上电力设施许可资质复印件。</w:t>
      </w:r>
    </w:p>
    <w:p w14:paraId="1C35FAF8">
      <w:pPr>
        <w:snapToGrid w:val="0"/>
        <w:spacing w:line="360" w:lineRule="auto"/>
        <w:ind w:firstLine="480" w:firstLineChars="200"/>
        <w:jc w:val="left"/>
        <w:rPr>
          <w:rFonts w:ascii="宋体" w:hAnsi="宋体" w:eastAsia="宋体" w:cs="宋体"/>
          <w:bCs/>
          <w:color w:val="000000"/>
          <w:sz w:val="24"/>
        </w:rPr>
      </w:pPr>
      <w:r>
        <w:rPr>
          <w:rFonts w:ascii="宋体" w:hAnsi="宋体" w:eastAsia="宋体" w:cs="宋体"/>
          <w:bCs/>
          <w:color w:val="000000"/>
          <w:sz w:val="24"/>
        </w:rPr>
        <w:t>4</w:t>
      </w:r>
      <w:r>
        <w:rPr>
          <w:rFonts w:hint="eastAsia" w:ascii="宋体" w:hAnsi="宋体" w:eastAsia="宋体" w:cs="宋体"/>
          <w:bCs/>
          <w:color w:val="000000"/>
          <w:sz w:val="24"/>
        </w:rPr>
        <w:t>.机电工程二级注册建造师及以上证书及安全B证复印件。</w:t>
      </w:r>
    </w:p>
    <w:p w14:paraId="3E286868">
      <w:pPr>
        <w:snapToGrid w:val="0"/>
        <w:spacing w:line="360" w:lineRule="auto"/>
        <w:ind w:firstLine="480" w:firstLineChars="200"/>
        <w:jc w:val="left"/>
        <w:rPr>
          <w:rFonts w:ascii="宋体" w:hAnsi="宋体" w:eastAsia="宋体" w:cs="宋体"/>
          <w:color w:val="000000"/>
          <w:sz w:val="24"/>
          <w:szCs w:val="24"/>
        </w:rPr>
      </w:pPr>
      <w:r>
        <w:rPr>
          <w:rFonts w:ascii="宋体" w:hAnsi="宋体" w:eastAsia="宋体" w:cs="宋体"/>
          <w:color w:val="000000"/>
          <w:sz w:val="24"/>
          <w:szCs w:val="24"/>
        </w:rPr>
        <w:t>5</w:t>
      </w:r>
      <w:r>
        <w:rPr>
          <w:rFonts w:hint="eastAsia" w:ascii="宋体" w:hAnsi="宋体" w:eastAsia="宋体" w:cs="宋体"/>
          <w:color w:val="000000"/>
          <w:sz w:val="24"/>
          <w:szCs w:val="24"/>
        </w:rPr>
        <w:t>.报名单位近三年内与招标人或其他公司履约过程中出现质量问题、产生经济纠纷的，拒绝其参与本次采购活动（提供承诺书，格式自拟）。</w:t>
      </w:r>
    </w:p>
    <w:p w14:paraId="418656D0">
      <w:pPr>
        <w:snapToGrid w:val="0"/>
        <w:spacing w:line="360" w:lineRule="auto"/>
        <w:ind w:firstLine="480" w:firstLineChars="200"/>
        <w:jc w:val="left"/>
        <w:rPr>
          <w:rFonts w:ascii="宋体" w:hAnsi="宋体" w:eastAsia="宋体" w:cs="宋体"/>
          <w:color w:val="000000"/>
          <w:sz w:val="24"/>
          <w:szCs w:val="24"/>
        </w:rPr>
      </w:pPr>
      <w:r>
        <w:rPr>
          <w:rFonts w:ascii="宋体" w:hAnsi="宋体" w:eastAsia="宋体" w:cs="宋体"/>
          <w:color w:val="000000"/>
          <w:sz w:val="24"/>
          <w:szCs w:val="24"/>
        </w:rPr>
        <w:t>6</w:t>
      </w:r>
      <w:r>
        <w:rPr>
          <w:rFonts w:hint="eastAsia" w:ascii="宋体" w:hAnsi="宋体" w:eastAsia="宋体" w:cs="宋体"/>
          <w:color w:val="000000"/>
          <w:sz w:val="24"/>
          <w:szCs w:val="24"/>
        </w:rPr>
        <w:t>.根据“信用中国”网站（www.creditchina.gov.cn）的查询信息，对列入失信被执行人名单、重大税收违法案件当事人名单、采购严重违法失信行为记录名单以及“企业经营异常名录中被责令停产停业、暂扣或者吊销许可证或者执照。处罚生效日至递交（响应）文件日未满三年的”的供应商，拒绝其参与本次采购活动（提供网站对应查询截图）。</w:t>
      </w:r>
    </w:p>
    <w:p w14:paraId="31351598">
      <w:pPr>
        <w:snapToGrid w:val="0"/>
        <w:spacing w:line="360" w:lineRule="auto"/>
        <w:ind w:firstLine="480" w:firstLineChars="200"/>
        <w:rPr>
          <w:rFonts w:ascii="宋体" w:hAnsi="宋体" w:eastAsia="宋体" w:cs="宋体"/>
          <w:color w:val="000000"/>
          <w:sz w:val="24"/>
          <w:szCs w:val="24"/>
        </w:rPr>
      </w:pPr>
      <w:r>
        <w:rPr>
          <w:rFonts w:ascii="宋体" w:hAnsi="宋体" w:eastAsia="宋体" w:cs="宋体"/>
          <w:color w:val="000000"/>
          <w:sz w:val="24"/>
          <w:szCs w:val="24"/>
        </w:rPr>
        <w:t>7</w:t>
      </w:r>
      <w:r>
        <w:rPr>
          <w:rFonts w:hint="eastAsia" w:ascii="宋体" w:hAnsi="宋体" w:eastAsia="宋体" w:cs="宋体"/>
          <w:color w:val="000000"/>
          <w:sz w:val="24"/>
          <w:szCs w:val="24"/>
        </w:rPr>
        <w:t>.根据“国家企业信用信息公示系统”网站（http：//www.gsxt.gov.cn）的查询信息，对列入严重违法失信企业名单（黑名单）的供应商，拒绝其参与本次采购活动（提供网站对应查询截图）。</w:t>
      </w:r>
    </w:p>
    <w:p w14:paraId="3C810CAD">
      <w:pPr>
        <w:snapToGrid w:val="0"/>
        <w:spacing w:line="360" w:lineRule="auto"/>
        <w:rPr>
          <w:rFonts w:ascii="宋体" w:hAnsi="宋体" w:eastAsia="宋体" w:cs="宋体"/>
          <w:bCs/>
          <w:sz w:val="24"/>
          <w:szCs w:val="24"/>
        </w:rPr>
      </w:pPr>
      <w:r>
        <w:rPr>
          <w:rFonts w:hint="eastAsia" w:ascii="宋体" w:hAnsi="宋体" w:eastAsia="宋体" w:cs="宋体"/>
          <w:bCs/>
          <w:sz w:val="24"/>
          <w:szCs w:val="24"/>
        </w:rPr>
        <w:t>八、磋商时间、地点：</w:t>
      </w:r>
    </w:p>
    <w:p w14:paraId="2E3044A6">
      <w:pPr>
        <w:snapToGrid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1.递交磋商响应</w:t>
      </w:r>
      <w:r>
        <w:rPr>
          <w:rFonts w:hint="eastAsia" w:ascii="宋体" w:hAnsi="宋体" w:eastAsia="宋体" w:cs="宋体"/>
          <w:color w:val="000000" w:themeColor="text1"/>
          <w:sz w:val="24"/>
          <w:szCs w:val="24"/>
          <w14:textFill>
            <w14:solidFill>
              <w14:schemeClr w14:val="tx1"/>
            </w14:solidFill>
          </w14:textFill>
        </w:rPr>
        <w:t>文件的时间：202</w:t>
      </w:r>
      <w:r>
        <w:rPr>
          <w:rFonts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w:t>
      </w:r>
      <w:r>
        <w:rPr>
          <w:rFonts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月</w:t>
      </w:r>
      <w:r>
        <w:rPr>
          <w:rFonts w:ascii="宋体" w:hAnsi="宋体" w:eastAsia="宋体" w:cs="宋体"/>
          <w:color w:val="000000" w:themeColor="text1"/>
          <w:sz w:val="24"/>
          <w:szCs w:val="24"/>
          <w14:textFill>
            <w14:solidFill>
              <w14:schemeClr w14:val="tx1"/>
            </w14:solidFill>
          </w14:textFill>
        </w:rPr>
        <w:t>23</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color w:val="000000" w:themeColor="text1"/>
          <w:sz w:val="24"/>
          <w:szCs w:val="24"/>
          <w:lang w:val="zh-CN"/>
          <w14:textFill>
            <w14:solidFill>
              <w14:schemeClr w14:val="tx1"/>
            </w14:solidFill>
          </w14:textFill>
        </w:rPr>
        <w:t>14:00-14:</w:t>
      </w:r>
      <w:r>
        <w:rPr>
          <w:rFonts w:ascii="宋体" w:hAnsi="宋体" w:eastAsia="宋体" w:cs="宋体"/>
          <w:color w:val="000000" w:themeColor="text1"/>
          <w:sz w:val="24"/>
          <w:szCs w:val="24"/>
          <w:lang w:val="zh-CN"/>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0</w:t>
      </w:r>
    </w:p>
    <w:p w14:paraId="2CAB8ADB">
      <w:pPr>
        <w:snapToGrid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地点：苏州市东吴北路221号会议室</w:t>
      </w:r>
    </w:p>
    <w:p w14:paraId="6229E1F0">
      <w:pPr>
        <w:snapToGrid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2.递交磋商响应文件的截止时间：202</w:t>
      </w:r>
      <w:r>
        <w:rPr>
          <w:rFonts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w:t>
      </w:r>
      <w:r>
        <w:rPr>
          <w:rFonts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月</w:t>
      </w:r>
      <w:r>
        <w:rPr>
          <w:rFonts w:ascii="宋体" w:hAnsi="宋体" w:eastAsia="宋体" w:cs="宋体"/>
          <w:color w:val="000000" w:themeColor="text1"/>
          <w:sz w:val="24"/>
          <w:szCs w:val="24"/>
          <w14:textFill>
            <w14:solidFill>
              <w14:schemeClr w14:val="tx1"/>
            </w14:solidFill>
          </w14:textFill>
        </w:rPr>
        <w:t>23</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color w:val="000000" w:themeColor="text1"/>
          <w:sz w:val="24"/>
          <w:szCs w:val="24"/>
          <w:lang w:val="zh-CN"/>
          <w14:textFill>
            <w14:solidFill>
              <w14:schemeClr w14:val="tx1"/>
            </w14:solidFill>
          </w14:textFill>
        </w:rPr>
        <w:t>14:</w:t>
      </w:r>
      <w:r>
        <w:rPr>
          <w:rFonts w:ascii="宋体" w:hAnsi="宋体" w:eastAsia="宋体" w:cs="宋体"/>
          <w:color w:val="000000" w:themeColor="text1"/>
          <w:sz w:val="24"/>
          <w:szCs w:val="24"/>
          <w:lang w:val="zh-CN"/>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0</w:t>
      </w:r>
    </w:p>
    <w:p w14:paraId="42760DA7">
      <w:pPr>
        <w:snapToGrid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3.磋商时间：202</w:t>
      </w:r>
      <w:r>
        <w:rPr>
          <w:rFonts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w:t>
      </w:r>
      <w:r>
        <w:rPr>
          <w:rFonts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月</w:t>
      </w:r>
      <w:r>
        <w:rPr>
          <w:rFonts w:ascii="宋体" w:hAnsi="宋体" w:eastAsia="宋体" w:cs="宋体"/>
          <w:color w:val="000000" w:themeColor="text1"/>
          <w:sz w:val="24"/>
          <w:szCs w:val="24"/>
          <w14:textFill>
            <w14:solidFill>
              <w14:schemeClr w14:val="tx1"/>
            </w14:solidFill>
          </w14:textFill>
        </w:rPr>
        <w:t>23</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color w:val="000000" w:themeColor="text1"/>
          <w:sz w:val="24"/>
          <w:szCs w:val="24"/>
          <w:lang w:val="zh-CN"/>
          <w14:textFill>
            <w14:solidFill>
              <w14:schemeClr w14:val="tx1"/>
            </w14:solidFill>
          </w14:textFill>
        </w:rPr>
        <w:t>14:</w:t>
      </w:r>
      <w:r>
        <w:rPr>
          <w:rFonts w:ascii="宋体" w:hAnsi="宋体" w:eastAsia="宋体" w:cs="宋体"/>
          <w:color w:val="000000" w:themeColor="text1"/>
          <w:sz w:val="24"/>
          <w:szCs w:val="24"/>
          <w:lang w:val="zh-CN"/>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0</w:t>
      </w:r>
    </w:p>
    <w:p w14:paraId="683B8661">
      <w:pPr>
        <w:snapToGrid w:val="0"/>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4.磋商地点：苏州市东吴北路221号会议室</w:t>
      </w:r>
    </w:p>
    <w:p w14:paraId="40EDF530">
      <w:pPr>
        <w:snapToGrid w:val="0"/>
        <w:spacing w:line="360" w:lineRule="auto"/>
        <w:jc w:val="left"/>
        <w:rPr>
          <w:rFonts w:ascii="宋体" w:hAnsi="宋体" w:eastAsia="宋体" w:cs="宋体"/>
          <w:bCs/>
          <w:sz w:val="24"/>
          <w:szCs w:val="24"/>
        </w:rPr>
      </w:pPr>
      <w:r>
        <w:rPr>
          <w:rFonts w:hint="eastAsia" w:ascii="宋体" w:hAnsi="宋体" w:eastAsia="宋体" w:cs="宋体"/>
          <w:bCs/>
          <w:sz w:val="24"/>
          <w:szCs w:val="24"/>
        </w:rPr>
        <w:t>九、</w:t>
      </w:r>
      <w:bookmarkStart w:id="2" w:name="_Toc35393637"/>
      <w:bookmarkStart w:id="3" w:name="_Toc28359096"/>
      <w:bookmarkStart w:id="4" w:name="_Toc35393806"/>
      <w:bookmarkStart w:id="5" w:name="_Toc28359019"/>
      <w:r>
        <w:rPr>
          <w:rFonts w:hint="eastAsia" w:ascii="宋体" w:hAnsi="宋体" w:eastAsia="宋体" w:cs="宋体"/>
          <w:bCs/>
          <w:sz w:val="24"/>
          <w:szCs w:val="24"/>
        </w:rPr>
        <w:t>对本次招标提出询问，请按以下方式联系：</w:t>
      </w:r>
    </w:p>
    <w:p w14:paraId="08D3D311">
      <w:pPr>
        <w:snapToGrid w:val="0"/>
        <w:spacing w:line="360" w:lineRule="auto"/>
        <w:ind w:firstLine="480" w:firstLineChars="200"/>
        <w:rPr>
          <w:rFonts w:ascii="宋体" w:hAnsi="宋体" w:eastAsia="宋体" w:cs="宋体"/>
          <w:sz w:val="24"/>
          <w:szCs w:val="24"/>
          <w:u w:val="dotDotDash" w:color="FFFFFF"/>
        </w:rPr>
      </w:pPr>
      <w:r>
        <w:rPr>
          <w:rFonts w:hint="eastAsia" w:ascii="宋体" w:hAnsi="宋体" w:eastAsia="宋体" w:cs="宋体"/>
          <w:sz w:val="24"/>
          <w:szCs w:val="24"/>
          <w:u w:val="dotDotDash" w:color="FFFFFF"/>
        </w:rPr>
        <w:t>1.采购人信息</w:t>
      </w:r>
      <w:bookmarkEnd w:id="2"/>
      <w:bookmarkEnd w:id="3"/>
      <w:bookmarkEnd w:id="4"/>
      <w:bookmarkEnd w:id="5"/>
    </w:p>
    <w:p w14:paraId="5FB47163">
      <w:pPr>
        <w:snapToGrid w:val="0"/>
        <w:spacing w:line="360" w:lineRule="auto"/>
        <w:ind w:firstLine="480" w:firstLineChars="200"/>
        <w:rPr>
          <w:rFonts w:ascii="宋体" w:hAnsi="宋体" w:eastAsia="宋体" w:cs="宋体"/>
          <w:sz w:val="24"/>
          <w:szCs w:val="24"/>
          <w:u w:val="dotDotDash" w:color="FFFFFF"/>
        </w:rPr>
      </w:pPr>
      <w:bookmarkStart w:id="6" w:name="_Toc28359097"/>
      <w:bookmarkStart w:id="7" w:name="_Toc35393638"/>
      <w:bookmarkStart w:id="8" w:name="_Toc28359020"/>
      <w:bookmarkStart w:id="9" w:name="_Toc35393807"/>
      <w:r>
        <w:rPr>
          <w:rFonts w:hint="eastAsia" w:ascii="宋体" w:hAnsi="宋体" w:eastAsia="宋体" w:cs="宋体"/>
          <w:sz w:val="24"/>
          <w:szCs w:val="24"/>
          <w:u w:val="dotDotDash" w:color="FFFFFF"/>
        </w:rPr>
        <w:t>单位名称：</w:t>
      </w:r>
      <w:r>
        <w:rPr>
          <w:rFonts w:hint="eastAsia" w:ascii="宋体" w:hAnsi="宋体" w:eastAsia="宋体" w:cs="宋体"/>
          <w:color w:val="000000"/>
          <w:sz w:val="24"/>
          <w:szCs w:val="24"/>
        </w:rPr>
        <w:t>苏州燃气集团有限责任公司</w:t>
      </w:r>
    </w:p>
    <w:p w14:paraId="04EF3A62">
      <w:pPr>
        <w:snapToGrid w:val="0"/>
        <w:spacing w:line="360" w:lineRule="auto"/>
        <w:ind w:firstLine="480" w:firstLineChars="200"/>
        <w:rPr>
          <w:rFonts w:ascii="宋体" w:hAnsi="宋体" w:eastAsia="宋体" w:cs="宋体"/>
          <w:sz w:val="24"/>
          <w:szCs w:val="24"/>
          <w:u w:val="dotDotDash" w:color="FFFFFF"/>
        </w:rPr>
      </w:pPr>
      <w:r>
        <w:rPr>
          <w:rFonts w:hint="eastAsia" w:ascii="宋体" w:hAnsi="宋体" w:eastAsia="宋体" w:cs="宋体"/>
          <w:sz w:val="24"/>
          <w:szCs w:val="24"/>
          <w:u w:val="dotDotDash" w:color="FFFFFF"/>
        </w:rPr>
        <w:t>联系人：张敏</w:t>
      </w:r>
    </w:p>
    <w:p w14:paraId="5EE93187">
      <w:pPr>
        <w:snapToGrid w:val="0"/>
        <w:spacing w:line="360" w:lineRule="auto"/>
        <w:ind w:firstLine="480" w:firstLineChars="200"/>
        <w:rPr>
          <w:rFonts w:ascii="宋体" w:hAnsi="宋体" w:eastAsia="宋体" w:cs="宋体"/>
          <w:sz w:val="24"/>
          <w:szCs w:val="24"/>
          <w:u w:val="dotDotDash" w:color="FFFFFF"/>
        </w:rPr>
      </w:pPr>
      <w:r>
        <w:rPr>
          <w:rFonts w:hint="eastAsia" w:ascii="宋体" w:hAnsi="宋体" w:eastAsia="宋体" w:cs="宋体"/>
          <w:sz w:val="24"/>
          <w:szCs w:val="24"/>
          <w:u w:val="dotDotDash" w:color="FFFFFF"/>
        </w:rPr>
        <w:t>联系方式：</w:t>
      </w:r>
      <w:r>
        <w:rPr>
          <w:rFonts w:ascii="宋体" w:hAnsi="宋体" w:eastAsia="宋体" w:cs="宋体"/>
          <w:sz w:val="24"/>
          <w:szCs w:val="24"/>
          <w:u w:val="dotDotDash" w:color="FFFFFF"/>
        </w:rPr>
        <w:t>0512-67528905</w:t>
      </w:r>
    </w:p>
    <w:p w14:paraId="41C5FC51">
      <w:pPr>
        <w:snapToGrid w:val="0"/>
        <w:spacing w:line="360" w:lineRule="auto"/>
        <w:ind w:firstLine="480" w:firstLineChars="200"/>
        <w:rPr>
          <w:rFonts w:ascii="宋体" w:hAnsi="宋体" w:eastAsia="宋体" w:cs="宋体"/>
          <w:sz w:val="24"/>
          <w:szCs w:val="24"/>
          <w:u w:val="dotDotDash" w:color="FFFFFF"/>
        </w:rPr>
      </w:pPr>
      <w:r>
        <w:rPr>
          <w:rFonts w:hint="eastAsia" w:ascii="宋体" w:hAnsi="宋体" w:eastAsia="宋体" w:cs="宋体"/>
          <w:sz w:val="24"/>
          <w:szCs w:val="24"/>
          <w:u w:val="dotDotDash" w:color="FFFFFF"/>
        </w:rPr>
        <w:t>2.采购代理机构信息</w:t>
      </w:r>
      <w:bookmarkEnd w:id="6"/>
      <w:bookmarkEnd w:id="7"/>
      <w:bookmarkEnd w:id="8"/>
      <w:bookmarkEnd w:id="9"/>
    </w:p>
    <w:p w14:paraId="1CEB7A48">
      <w:pPr>
        <w:snapToGrid w:val="0"/>
        <w:spacing w:line="360" w:lineRule="auto"/>
        <w:ind w:firstLine="480" w:firstLineChars="200"/>
        <w:rPr>
          <w:rFonts w:ascii="宋体" w:hAnsi="宋体" w:eastAsia="宋体" w:cs="宋体"/>
          <w:sz w:val="24"/>
          <w:szCs w:val="24"/>
          <w:u w:val="dotDotDash" w:color="FFFFFF"/>
        </w:rPr>
      </w:pPr>
      <w:r>
        <w:rPr>
          <w:rFonts w:hint="eastAsia" w:ascii="宋体" w:hAnsi="宋体" w:eastAsia="宋体" w:cs="宋体"/>
          <w:sz w:val="24"/>
          <w:szCs w:val="24"/>
          <w:u w:val="dotDotDash" w:color="FFFFFF"/>
        </w:rPr>
        <w:t>名称：苏州市永诚建设咨询有限公司</w:t>
      </w:r>
    </w:p>
    <w:p w14:paraId="49CBA876">
      <w:pPr>
        <w:snapToGrid w:val="0"/>
        <w:spacing w:line="360" w:lineRule="auto"/>
        <w:ind w:firstLine="480" w:firstLineChars="200"/>
        <w:rPr>
          <w:rFonts w:ascii="宋体" w:hAnsi="宋体" w:eastAsia="宋体" w:cs="宋体"/>
          <w:sz w:val="24"/>
          <w:szCs w:val="24"/>
          <w:u w:val="dotDotDash" w:color="FFFFFF"/>
        </w:rPr>
      </w:pPr>
      <w:r>
        <w:rPr>
          <w:rFonts w:hint="eastAsia" w:ascii="宋体" w:hAnsi="宋体" w:eastAsia="宋体" w:cs="宋体"/>
          <w:sz w:val="24"/>
          <w:szCs w:val="24"/>
          <w:u w:val="dotDotDash" w:color="FFFFFF"/>
        </w:rPr>
        <w:t>地址：苏州市东吴北路221号汉庭酒店7楼</w:t>
      </w:r>
    </w:p>
    <w:p w14:paraId="6B6EAB78">
      <w:pPr>
        <w:snapToGrid w:val="0"/>
        <w:spacing w:line="360" w:lineRule="auto"/>
        <w:ind w:firstLine="480" w:firstLineChars="200"/>
        <w:rPr>
          <w:rFonts w:ascii="宋体" w:hAnsi="宋体" w:eastAsia="宋体" w:cs="宋体"/>
          <w:sz w:val="24"/>
          <w:szCs w:val="24"/>
          <w:u w:val="dotDotDash" w:color="FFFFFF"/>
        </w:rPr>
      </w:pPr>
      <w:r>
        <w:rPr>
          <w:rFonts w:hint="eastAsia" w:ascii="宋体" w:hAnsi="宋体" w:eastAsia="宋体" w:cs="宋体"/>
          <w:sz w:val="24"/>
          <w:szCs w:val="24"/>
          <w:u w:val="dotDotDash" w:color="FFFFFF"/>
        </w:rPr>
        <w:t>联系方式：</w:t>
      </w:r>
      <w:bookmarkStart w:id="10" w:name="_Toc35393639"/>
      <w:bookmarkStart w:id="11" w:name="_Toc35393808"/>
      <w:bookmarkStart w:id="12" w:name="_Toc28359098"/>
      <w:bookmarkStart w:id="13" w:name="_Toc28359021"/>
      <w:r>
        <w:rPr>
          <w:rFonts w:hint="eastAsia" w:ascii="宋体" w:hAnsi="宋体" w:eastAsia="宋体" w:cs="宋体"/>
          <w:sz w:val="24"/>
          <w:szCs w:val="24"/>
          <w:u w:val="dotDotDash" w:color="FFFFFF"/>
        </w:rPr>
        <w:t>0512-69157588-809</w:t>
      </w:r>
    </w:p>
    <w:bookmarkEnd w:id="10"/>
    <w:bookmarkEnd w:id="11"/>
    <w:bookmarkEnd w:id="12"/>
    <w:bookmarkEnd w:id="13"/>
    <w:p w14:paraId="14897F47">
      <w:pPr>
        <w:snapToGrid w:val="0"/>
        <w:spacing w:line="360" w:lineRule="auto"/>
        <w:ind w:firstLine="480" w:firstLineChars="200"/>
        <w:rPr>
          <w:rFonts w:ascii="宋体" w:hAnsi="宋体" w:eastAsia="宋体" w:cs="宋体"/>
          <w:sz w:val="24"/>
          <w:szCs w:val="24"/>
          <w:u w:val="dotDotDash" w:color="FFFFFF"/>
        </w:rPr>
      </w:pPr>
      <w:r>
        <w:rPr>
          <w:rFonts w:hint="eastAsia" w:ascii="宋体" w:hAnsi="宋体" w:eastAsia="宋体" w:cs="宋体"/>
          <w:sz w:val="24"/>
          <w:szCs w:val="24"/>
          <w:u w:val="dotDotDash" w:color="FFFFFF"/>
        </w:rPr>
        <w:t>项目联系人：金树梅</w:t>
      </w:r>
    </w:p>
    <w:p w14:paraId="1031667F">
      <w:pPr>
        <w:snapToGrid w:val="0"/>
        <w:spacing w:line="360" w:lineRule="auto"/>
        <w:rPr>
          <w:rFonts w:ascii="宋体" w:hAnsi="宋体" w:eastAsia="宋体" w:cs="宋体"/>
          <w:sz w:val="24"/>
          <w:szCs w:val="24"/>
          <w:u w:val="dotDotDash" w:color="FFFFFF"/>
        </w:rPr>
      </w:pPr>
      <w:r>
        <w:rPr>
          <w:rFonts w:hint="eastAsia" w:ascii="宋体" w:hAnsi="宋体" w:eastAsia="宋体" w:cs="宋体"/>
          <w:sz w:val="24"/>
          <w:szCs w:val="24"/>
          <w:u w:val="dotDotDash" w:color="FFFFFF"/>
        </w:rPr>
        <w:t>十、本公告同时在中国招标投标网上、中国招标投标公共服务平台、苏州燃气集团有限责任公司官网上发布。</w:t>
      </w:r>
    </w:p>
    <w:p w14:paraId="05A16960">
      <w:pPr>
        <w:snapToGrid w:val="0"/>
        <w:spacing w:line="360" w:lineRule="auto"/>
        <w:ind w:left="7920" w:hanging="7920" w:hangingChars="3300"/>
        <w:rPr>
          <w:rFonts w:ascii="宋体" w:hAnsi="宋体" w:eastAsia="宋体" w:cs="宋体"/>
          <w:color w:val="000000"/>
          <w:sz w:val="24"/>
          <w:szCs w:val="24"/>
        </w:rPr>
      </w:pPr>
      <w:r>
        <w:rPr>
          <w:rFonts w:hint="eastAsia" w:ascii="宋体" w:hAnsi="宋体" w:eastAsia="宋体" w:cs="宋体"/>
          <w:bCs/>
          <w:sz w:val="24"/>
          <w:szCs w:val="24"/>
        </w:rPr>
        <w:t>十一、公告期自发布之日起3个工作日。</w:t>
      </w:r>
      <w:r>
        <w:rPr>
          <w:rFonts w:hint="eastAsia" w:ascii="宋体" w:hAnsi="宋体" w:eastAsia="宋体" w:cs="宋体"/>
          <w:color w:val="000000"/>
          <w:sz w:val="24"/>
          <w:szCs w:val="24"/>
        </w:rPr>
        <w:t xml:space="preserve">                                                      </w:t>
      </w:r>
    </w:p>
    <w:p w14:paraId="57EC72C6">
      <w:pPr>
        <w:widowControl/>
        <w:autoSpaceDE w:val="0"/>
        <w:autoSpaceDN w:val="0"/>
        <w:snapToGrid w:val="0"/>
        <w:spacing w:line="360" w:lineRule="auto"/>
        <w:ind w:firstLine="480" w:firstLineChars="200"/>
        <w:rPr>
          <w:rFonts w:ascii="宋体" w:eastAsia="宋体"/>
          <w:color w:val="000000"/>
          <w:kern w:val="0"/>
          <w:sz w:val="24"/>
          <w:szCs w:val="24"/>
        </w:rPr>
      </w:pPr>
      <w:r>
        <w:rPr>
          <w:rFonts w:hint="eastAsia" w:ascii="宋体" w:eastAsia="宋体"/>
          <w:kern w:val="0"/>
          <w:sz w:val="24"/>
          <w:szCs w:val="24"/>
        </w:rPr>
        <w:t xml:space="preserve">                                </w:t>
      </w:r>
      <w:r>
        <w:rPr>
          <w:rFonts w:hint="eastAsia" w:ascii="宋体" w:eastAsia="宋体"/>
          <w:color w:val="000000"/>
          <w:kern w:val="0"/>
          <w:sz w:val="24"/>
          <w:szCs w:val="24"/>
        </w:rPr>
        <w:t xml:space="preserve">                    苏州市永诚建设咨询有限公司</w:t>
      </w:r>
    </w:p>
    <w:p w14:paraId="4BAD02BE">
      <w:pPr>
        <w:snapToGrid w:val="0"/>
        <w:spacing w:line="360" w:lineRule="auto"/>
      </w:pPr>
      <w:r>
        <w:rPr>
          <w:rFonts w:hint="eastAsia"/>
          <w:sz w:val="24"/>
        </w:rPr>
        <w:t xml:space="preserve"> </w:t>
      </w:r>
      <w:r>
        <w:rPr>
          <w:sz w:val="24"/>
        </w:rPr>
        <w:t xml:space="preserve">                              </w:t>
      </w:r>
      <w:r>
        <w:rPr>
          <w:rFonts w:ascii="宋体" w:hAnsi="宋体" w:eastAsia="宋体" w:cs="宋体"/>
          <w:bCs/>
          <w:sz w:val="24"/>
        </w:rPr>
        <w:t xml:space="preserve">                  </w:t>
      </w:r>
      <w:r>
        <w:rPr>
          <w:rFonts w:hint="eastAsia" w:ascii="宋体" w:hAnsi="宋体" w:eastAsia="宋体" w:cs="宋体"/>
          <w:bCs/>
          <w:sz w:val="24"/>
        </w:rPr>
        <w:t xml:space="preserve">              </w:t>
      </w:r>
      <w:r>
        <w:rPr>
          <w:rFonts w:ascii="宋体" w:hAnsi="宋体" w:eastAsia="宋体" w:cs="宋体"/>
          <w:bCs/>
          <w:sz w:val="24"/>
        </w:rPr>
        <w:t>2024</w:t>
      </w:r>
      <w:r>
        <w:rPr>
          <w:rFonts w:hint="eastAsia" w:ascii="宋体" w:hAnsi="宋体" w:eastAsia="宋体" w:cs="宋体"/>
          <w:bCs/>
          <w:sz w:val="24"/>
        </w:rPr>
        <w:t>年</w:t>
      </w:r>
      <w:r>
        <w:rPr>
          <w:rFonts w:ascii="宋体" w:hAnsi="宋体" w:eastAsia="宋体" w:cs="宋体"/>
          <w:bCs/>
          <w:sz w:val="24"/>
        </w:rPr>
        <w:t>8</w:t>
      </w:r>
      <w:r>
        <w:rPr>
          <w:rFonts w:hint="eastAsia" w:ascii="宋体" w:hAnsi="宋体" w:eastAsia="宋体" w:cs="宋体"/>
          <w:bCs/>
          <w:sz w:val="24"/>
        </w:rPr>
        <w:t>月</w:t>
      </w:r>
      <w:r>
        <w:rPr>
          <w:rFonts w:ascii="宋体" w:hAnsi="宋体" w:eastAsia="宋体" w:cs="宋体"/>
          <w:bCs/>
          <w:sz w:val="24"/>
        </w:rPr>
        <w:t>13</w:t>
      </w:r>
      <w:r>
        <w:rPr>
          <w:rFonts w:hint="eastAsia" w:ascii="宋体" w:hAnsi="宋体" w:eastAsia="宋体" w:cs="宋体"/>
          <w:bCs/>
          <w:sz w:val="24"/>
        </w:rPr>
        <w:t>日</w:t>
      </w:r>
      <w:bookmarkEnd w:id="1"/>
      <w:bookmarkStart w:id="14" w:name="_GoBack"/>
      <w:bookmarkEnd w:id="14"/>
    </w:p>
    <w:sectPr>
      <w:headerReference r:id="rId4" w:type="first"/>
      <w:footerReference r:id="rId6" w:type="first"/>
      <w:headerReference r:id="rId3" w:type="default"/>
      <w:footerReference r:id="rId5" w:type="default"/>
      <w:pgSz w:w="11906" w:h="16838"/>
      <w:pgMar w:top="720" w:right="720" w:bottom="720" w:left="720" w:header="567" w:footer="675" w:gutter="0"/>
      <w:pgNumType w:start="0"/>
      <w:cols w:space="720" w:num="1"/>
      <w:titlePg/>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6C30E">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6266">
    <w:pPr>
      <w:pStyle w:val="11"/>
      <w:ind w:right="360" w:firstLine="342" w:firstLineChars="19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3E19B">
    <w:pPr>
      <w:pStyle w:val="12"/>
      <w:pBdr>
        <w:bottom w:val="none" w:color="auto" w:sz="0" w:space="0"/>
      </w:pBdr>
      <w:jc w:val="right"/>
      <w:rPr>
        <w:rFonts w:ascii="宋体" w:hAnsi="宋体"/>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4CD97">
    <w:pPr>
      <w:pStyle w:val="12"/>
      <w:jc w:val="both"/>
    </w:pPr>
    <w:r>
      <w:t>SZYCZX2024-C-002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HorizontalSpacing w:val="130"/>
  <w:drawingGridVerticalSpacing w:val="17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4OGUwMjcyNDA1OWM3ODg4MjAxN2I1MmY4ZThjNzIifQ=="/>
  </w:docVars>
  <w:rsids>
    <w:rsidRoot w:val="084F1338"/>
    <w:rsid w:val="00005560"/>
    <w:rsid w:val="00017994"/>
    <w:rsid w:val="00022DB6"/>
    <w:rsid w:val="000410CD"/>
    <w:rsid w:val="00046701"/>
    <w:rsid w:val="000543EB"/>
    <w:rsid w:val="000633FC"/>
    <w:rsid w:val="0007786D"/>
    <w:rsid w:val="00082911"/>
    <w:rsid w:val="000911B8"/>
    <w:rsid w:val="000D034B"/>
    <w:rsid w:val="000D2136"/>
    <w:rsid w:val="000E2EED"/>
    <w:rsid w:val="000E4BED"/>
    <w:rsid w:val="00114BA3"/>
    <w:rsid w:val="00122107"/>
    <w:rsid w:val="00123BC5"/>
    <w:rsid w:val="00146917"/>
    <w:rsid w:val="0016622B"/>
    <w:rsid w:val="00171A44"/>
    <w:rsid w:val="00182592"/>
    <w:rsid w:val="001A3D61"/>
    <w:rsid w:val="001A56FA"/>
    <w:rsid w:val="001D5CB2"/>
    <w:rsid w:val="001E235C"/>
    <w:rsid w:val="001F434B"/>
    <w:rsid w:val="00213686"/>
    <w:rsid w:val="0021647F"/>
    <w:rsid w:val="00242DFC"/>
    <w:rsid w:val="00265BDB"/>
    <w:rsid w:val="0027590B"/>
    <w:rsid w:val="002764C8"/>
    <w:rsid w:val="00282130"/>
    <w:rsid w:val="00287533"/>
    <w:rsid w:val="002D58DE"/>
    <w:rsid w:val="002E45A5"/>
    <w:rsid w:val="00336561"/>
    <w:rsid w:val="00376249"/>
    <w:rsid w:val="00381BDD"/>
    <w:rsid w:val="003A3755"/>
    <w:rsid w:val="003A7754"/>
    <w:rsid w:val="003A7BC2"/>
    <w:rsid w:val="003B0B78"/>
    <w:rsid w:val="003B2C5A"/>
    <w:rsid w:val="003C1F9C"/>
    <w:rsid w:val="003C545D"/>
    <w:rsid w:val="003F2146"/>
    <w:rsid w:val="003F29EC"/>
    <w:rsid w:val="0040789D"/>
    <w:rsid w:val="004128EC"/>
    <w:rsid w:val="0041353A"/>
    <w:rsid w:val="00427430"/>
    <w:rsid w:val="00444320"/>
    <w:rsid w:val="00447B4B"/>
    <w:rsid w:val="00450BC4"/>
    <w:rsid w:val="004637EA"/>
    <w:rsid w:val="00476F83"/>
    <w:rsid w:val="00480B67"/>
    <w:rsid w:val="00486C98"/>
    <w:rsid w:val="004A61FB"/>
    <w:rsid w:val="004C0166"/>
    <w:rsid w:val="004C4245"/>
    <w:rsid w:val="004C5B31"/>
    <w:rsid w:val="004D72AD"/>
    <w:rsid w:val="0052126C"/>
    <w:rsid w:val="00573F89"/>
    <w:rsid w:val="005C29C6"/>
    <w:rsid w:val="005E6826"/>
    <w:rsid w:val="005F2A34"/>
    <w:rsid w:val="00616D71"/>
    <w:rsid w:val="00625EA0"/>
    <w:rsid w:val="006418DB"/>
    <w:rsid w:val="00643241"/>
    <w:rsid w:val="006649EA"/>
    <w:rsid w:val="00671847"/>
    <w:rsid w:val="00685C33"/>
    <w:rsid w:val="00696213"/>
    <w:rsid w:val="00697DD1"/>
    <w:rsid w:val="006C53E9"/>
    <w:rsid w:val="006E0401"/>
    <w:rsid w:val="006F2472"/>
    <w:rsid w:val="006F2757"/>
    <w:rsid w:val="006F640E"/>
    <w:rsid w:val="00726554"/>
    <w:rsid w:val="00734471"/>
    <w:rsid w:val="00734F14"/>
    <w:rsid w:val="007C6D85"/>
    <w:rsid w:val="007D1145"/>
    <w:rsid w:val="007E0014"/>
    <w:rsid w:val="00835FE6"/>
    <w:rsid w:val="00851394"/>
    <w:rsid w:val="00886472"/>
    <w:rsid w:val="00892FAD"/>
    <w:rsid w:val="008B1170"/>
    <w:rsid w:val="008D4982"/>
    <w:rsid w:val="008F2543"/>
    <w:rsid w:val="008F457A"/>
    <w:rsid w:val="00917280"/>
    <w:rsid w:val="00942A43"/>
    <w:rsid w:val="00960D3E"/>
    <w:rsid w:val="00976A03"/>
    <w:rsid w:val="009C7DEF"/>
    <w:rsid w:val="009F06A2"/>
    <w:rsid w:val="00A078A2"/>
    <w:rsid w:val="00A21A54"/>
    <w:rsid w:val="00A62179"/>
    <w:rsid w:val="00A65BDB"/>
    <w:rsid w:val="00A65D94"/>
    <w:rsid w:val="00A803F7"/>
    <w:rsid w:val="00A87AED"/>
    <w:rsid w:val="00AC2C29"/>
    <w:rsid w:val="00AC5189"/>
    <w:rsid w:val="00AD523F"/>
    <w:rsid w:val="00AF4FB0"/>
    <w:rsid w:val="00B11E52"/>
    <w:rsid w:val="00B1263C"/>
    <w:rsid w:val="00B27C85"/>
    <w:rsid w:val="00B32616"/>
    <w:rsid w:val="00B46CCB"/>
    <w:rsid w:val="00B5274A"/>
    <w:rsid w:val="00B602DC"/>
    <w:rsid w:val="00BA3BBB"/>
    <w:rsid w:val="00BD4005"/>
    <w:rsid w:val="00BE3E9F"/>
    <w:rsid w:val="00C000B0"/>
    <w:rsid w:val="00C24AA2"/>
    <w:rsid w:val="00C44AA1"/>
    <w:rsid w:val="00C603BB"/>
    <w:rsid w:val="00C718A2"/>
    <w:rsid w:val="00C772F9"/>
    <w:rsid w:val="00C94369"/>
    <w:rsid w:val="00C97C01"/>
    <w:rsid w:val="00CE13F2"/>
    <w:rsid w:val="00CE28CA"/>
    <w:rsid w:val="00D0572E"/>
    <w:rsid w:val="00D11D7F"/>
    <w:rsid w:val="00D12C15"/>
    <w:rsid w:val="00D168D8"/>
    <w:rsid w:val="00D3751C"/>
    <w:rsid w:val="00D72CF5"/>
    <w:rsid w:val="00D847D5"/>
    <w:rsid w:val="00D857A7"/>
    <w:rsid w:val="00D904B7"/>
    <w:rsid w:val="00D970A3"/>
    <w:rsid w:val="00DA2004"/>
    <w:rsid w:val="00DA56AB"/>
    <w:rsid w:val="00DC4FD4"/>
    <w:rsid w:val="00DE5166"/>
    <w:rsid w:val="00E213D2"/>
    <w:rsid w:val="00E25E99"/>
    <w:rsid w:val="00E263E4"/>
    <w:rsid w:val="00E43822"/>
    <w:rsid w:val="00E543DF"/>
    <w:rsid w:val="00E650E4"/>
    <w:rsid w:val="00E71129"/>
    <w:rsid w:val="00E82359"/>
    <w:rsid w:val="00E832D6"/>
    <w:rsid w:val="00E870EC"/>
    <w:rsid w:val="00E91533"/>
    <w:rsid w:val="00E91B40"/>
    <w:rsid w:val="00EA1B77"/>
    <w:rsid w:val="00EB2018"/>
    <w:rsid w:val="00ED6C2C"/>
    <w:rsid w:val="00ED7D65"/>
    <w:rsid w:val="00F01EB4"/>
    <w:rsid w:val="00F15A55"/>
    <w:rsid w:val="00F1759F"/>
    <w:rsid w:val="00F210E6"/>
    <w:rsid w:val="00F216BE"/>
    <w:rsid w:val="00F21BC3"/>
    <w:rsid w:val="00F45B1C"/>
    <w:rsid w:val="00F74210"/>
    <w:rsid w:val="00F74C61"/>
    <w:rsid w:val="00F91955"/>
    <w:rsid w:val="00FF5690"/>
    <w:rsid w:val="022A679E"/>
    <w:rsid w:val="04B31C4F"/>
    <w:rsid w:val="078503B6"/>
    <w:rsid w:val="084F1338"/>
    <w:rsid w:val="0B063D5E"/>
    <w:rsid w:val="0BB04180"/>
    <w:rsid w:val="0C440303"/>
    <w:rsid w:val="0CD8573D"/>
    <w:rsid w:val="0D8B27AF"/>
    <w:rsid w:val="0FA933C0"/>
    <w:rsid w:val="10680F1B"/>
    <w:rsid w:val="11953833"/>
    <w:rsid w:val="11AA6AB9"/>
    <w:rsid w:val="13112C18"/>
    <w:rsid w:val="13D50C28"/>
    <w:rsid w:val="13E64BE3"/>
    <w:rsid w:val="13EC7D20"/>
    <w:rsid w:val="14864778"/>
    <w:rsid w:val="19A31A6B"/>
    <w:rsid w:val="1B0818E3"/>
    <w:rsid w:val="1CE06960"/>
    <w:rsid w:val="21DE1DF8"/>
    <w:rsid w:val="221C3EC6"/>
    <w:rsid w:val="233627D5"/>
    <w:rsid w:val="23B87C1E"/>
    <w:rsid w:val="29A053DC"/>
    <w:rsid w:val="2B373B1E"/>
    <w:rsid w:val="30006BD5"/>
    <w:rsid w:val="3067782A"/>
    <w:rsid w:val="37B87D95"/>
    <w:rsid w:val="37E648C8"/>
    <w:rsid w:val="384653A1"/>
    <w:rsid w:val="3A9C4DEC"/>
    <w:rsid w:val="3C205E76"/>
    <w:rsid w:val="3D8A3F82"/>
    <w:rsid w:val="40177C57"/>
    <w:rsid w:val="422E5628"/>
    <w:rsid w:val="42ED352D"/>
    <w:rsid w:val="46CB1294"/>
    <w:rsid w:val="4780267D"/>
    <w:rsid w:val="485C4957"/>
    <w:rsid w:val="4B3814C1"/>
    <w:rsid w:val="4BC845F3"/>
    <w:rsid w:val="4C512B2F"/>
    <w:rsid w:val="4C646605"/>
    <w:rsid w:val="4DAF67E4"/>
    <w:rsid w:val="4F4F0B87"/>
    <w:rsid w:val="509B6FFA"/>
    <w:rsid w:val="52312B84"/>
    <w:rsid w:val="523473C4"/>
    <w:rsid w:val="54E029AD"/>
    <w:rsid w:val="58273D2E"/>
    <w:rsid w:val="58DE2861"/>
    <w:rsid w:val="58E9186D"/>
    <w:rsid w:val="5ABC6D5A"/>
    <w:rsid w:val="5B24111A"/>
    <w:rsid w:val="5B767BC7"/>
    <w:rsid w:val="5B7756EE"/>
    <w:rsid w:val="5F93686E"/>
    <w:rsid w:val="5FC86518"/>
    <w:rsid w:val="61303B88"/>
    <w:rsid w:val="61450457"/>
    <w:rsid w:val="626544F2"/>
    <w:rsid w:val="63147CC6"/>
    <w:rsid w:val="633A761C"/>
    <w:rsid w:val="64033FC2"/>
    <w:rsid w:val="650258C5"/>
    <w:rsid w:val="65444892"/>
    <w:rsid w:val="65FC5436"/>
    <w:rsid w:val="66D21BA9"/>
    <w:rsid w:val="679A1290"/>
    <w:rsid w:val="6D081E23"/>
    <w:rsid w:val="6F7E1E93"/>
    <w:rsid w:val="6FB22D40"/>
    <w:rsid w:val="71295204"/>
    <w:rsid w:val="72C2329A"/>
    <w:rsid w:val="7361158B"/>
    <w:rsid w:val="73E430F2"/>
    <w:rsid w:val="745B567B"/>
    <w:rsid w:val="781E71C5"/>
    <w:rsid w:val="7D4551F4"/>
    <w:rsid w:val="7D5E506A"/>
    <w:rsid w:val="7E142AB5"/>
    <w:rsid w:val="7F4C4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uiPriority="0" w:name="annotation text"/>
    <w:lsdException w:qFormat="1" w:unhideWhenUsed="0"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9"/>
    <w:pPr>
      <w:outlineLvl w:val="1"/>
    </w:pPr>
  </w:style>
  <w:style w:type="paragraph" w:styleId="5">
    <w:name w:val="heading 3"/>
    <w:basedOn w:val="1"/>
    <w:next w:val="1"/>
    <w:unhideWhenUsed/>
    <w:qFormat/>
    <w:uiPriority w:val="0"/>
    <w:pPr>
      <w:keepNext/>
      <w:keepLines/>
      <w:spacing w:before="260" w:after="260" w:line="413" w:lineRule="auto"/>
      <w:outlineLvl w:val="2"/>
    </w:pPr>
    <w:rPr>
      <w:b/>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6">
    <w:name w:val="Normal Indent"/>
    <w:basedOn w:val="1"/>
    <w:next w:val="1"/>
    <w:qFormat/>
    <w:uiPriority w:val="0"/>
    <w:pPr>
      <w:ind w:firstLine="420" w:firstLineChars="200"/>
    </w:pPr>
  </w:style>
  <w:style w:type="paragraph" w:styleId="7">
    <w:name w:val="Body Text"/>
    <w:basedOn w:val="1"/>
    <w:next w:val="6"/>
    <w:qFormat/>
    <w:uiPriority w:val="99"/>
    <w:pPr>
      <w:tabs>
        <w:tab w:val="left" w:pos="5250"/>
      </w:tabs>
    </w:pPr>
    <w:rPr>
      <w:sz w:val="28"/>
      <w:szCs w:val="24"/>
    </w:rPr>
  </w:style>
  <w:style w:type="paragraph" w:styleId="8">
    <w:name w:val="Body Text Indent"/>
    <w:basedOn w:val="1"/>
    <w:qFormat/>
    <w:uiPriority w:val="0"/>
    <w:pPr>
      <w:spacing w:line="480" w:lineRule="exact"/>
      <w:ind w:firstLine="435"/>
    </w:pPr>
    <w:rPr>
      <w:szCs w:val="32"/>
    </w:rPr>
  </w:style>
  <w:style w:type="paragraph" w:styleId="9">
    <w:name w:val="Plain Text"/>
    <w:basedOn w:val="1"/>
    <w:qFormat/>
    <w:uiPriority w:val="0"/>
    <w:rPr>
      <w:rFonts w:ascii="宋体" w:hAnsi="Courier New"/>
    </w:rPr>
  </w:style>
  <w:style w:type="paragraph" w:styleId="10">
    <w:name w:val="Balloon Text"/>
    <w:basedOn w:val="1"/>
    <w:link w:val="31"/>
    <w:semiHidden/>
    <w:unhideWhenUsed/>
    <w:qFormat/>
    <w:uiPriority w:val="0"/>
    <w:rPr>
      <w:sz w:val="18"/>
      <w:szCs w:val="18"/>
    </w:rPr>
  </w:style>
  <w:style w:type="paragraph" w:styleId="11">
    <w:name w:val="footer"/>
    <w:basedOn w:val="1"/>
    <w:link w:val="28"/>
    <w:unhideWhenUsed/>
    <w:qFormat/>
    <w:uiPriority w:val="0"/>
    <w:pPr>
      <w:tabs>
        <w:tab w:val="center" w:pos="4153"/>
        <w:tab w:val="right" w:pos="8306"/>
      </w:tabs>
      <w:snapToGrid w:val="0"/>
      <w:jc w:val="left"/>
    </w:pPr>
    <w:rPr>
      <w:sz w:val="18"/>
      <w:szCs w:val="18"/>
    </w:rPr>
  </w:style>
  <w:style w:type="paragraph" w:styleId="12">
    <w:name w:val="header"/>
    <w:basedOn w:val="1"/>
    <w:link w:val="29"/>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uiPriority w:val="0"/>
    <w:pPr>
      <w:adjustRightInd w:val="0"/>
      <w:jc w:val="left"/>
    </w:pPr>
    <w:rPr>
      <w:sz w:val="24"/>
    </w:rPr>
  </w:style>
  <w:style w:type="paragraph" w:styleId="14">
    <w:name w:val="footnote text"/>
    <w:basedOn w:val="1"/>
    <w:link w:val="30"/>
    <w:qFormat/>
    <w:uiPriority w:val="0"/>
    <w:pPr>
      <w:snapToGrid w:val="0"/>
      <w:jc w:val="left"/>
    </w:pPr>
    <w:rPr>
      <w:rFonts w:ascii="Calibri" w:hAnsi="Calibri" w:eastAsia="宋体"/>
      <w:kern w:val="0"/>
      <w:sz w:val="18"/>
    </w:rPr>
  </w:style>
  <w:style w:type="paragraph" w:styleId="15">
    <w:name w:val="Body Text Indent 3"/>
    <w:basedOn w:val="1"/>
    <w:qFormat/>
    <w:uiPriority w:val="0"/>
    <w:pPr>
      <w:spacing w:line="440" w:lineRule="atLeast"/>
      <w:ind w:firstLine="480" w:firstLineChars="200"/>
      <w:jc w:val="left"/>
    </w:pPr>
    <w:rPr>
      <w:sz w:val="24"/>
    </w:rPr>
  </w:style>
  <w:style w:type="paragraph" w:styleId="16">
    <w:name w:val="Body Text First Indent 2"/>
    <w:unhideWhenUsed/>
    <w:qFormat/>
    <w:uiPriority w:val="99"/>
    <w:pPr>
      <w:widowControl w:val="0"/>
      <w:spacing w:after="120"/>
      <w:ind w:left="420" w:leftChars="200" w:firstLine="420" w:firstLineChars="200"/>
      <w:jc w:val="both"/>
    </w:pPr>
    <w:rPr>
      <w:rFonts w:ascii="Calibri" w:hAnsi="Calibri" w:eastAsia="宋体" w:cs="Times New Roman"/>
      <w:kern w:val="2"/>
      <w:sz w:val="21"/>
      <w:lang w:val="en-US" w:eastAsia="zh-CN" w:bidi="ar-SA"/>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Hyperlink"/>
    <w:qFormat/>
    <w:uiPriority w:val="0"/>
    <w:rPr>
      <w:color w:val="0000FF"/>
      <w:u w:val="single"/>
    </w:rPr>
  </w:style>
  <w:style w:type="character" w:styleId="22">
    <w:name w:val="footnote reference"/>
    <w:qFormat/>
    <w:uiPriority w:val="0"/>
    <w:rPr>
      <w:vertAlign w:val="superscript"/>
    </w:rPr>
  </w:style>
  <w:style w:type="paragraph" w:customStyle="1" w:styleId="23">
    <w:name w:val="正文1"/>
    <w:basedOn w:val="1"/>
    <w:next w:val="1"/>
    <w:qFormat/>
    <w:uiPriority w:val="0"/>
    <w:pPr>
      <w:spacing w:before="120" w:line="360" w:lineRule="auto"/>
      <w:ind w:left="420" w:firstLine="527"/>
    </w:pPr>
    <w:rPr>
      <w:rFonts w:ascii="宋体" w:hAnsi="宋体"/>
    </w:rPr>
  </w:style>
  <w:style w:type="paragraph" w:customStyle="1" w:styleId="24">
    <w:name w:val="列出段落1"/>
    <w:basedOn w:val="1"/>
    <w:qFormat/>
    <w:uiPriority w:val="34"/>
    <w:pPr>
      <w:ind w:firstLine="420" w:firstLineChars="200"/>
    </w:pPr>
    <w:rPr>
      <w:szCs w:val="21"/>
    </w:rPr>
  </w:style>
  <w:style w:type="paragraph" w:customStyle="1" w:styleId="25">
    <w:name w:val="列出段落2"/>
    <w:basedOn w:val="1"/>
    <w:qFormat/>
    <w:uiPriority w:val="34"/>
    <w:pPr>
      <w:ind w:firstLine="420" w:firstLineChars="200"/>
    </w:pPr>
    <w:rPr>
      <w:rFonts w:ascii="Calibri" w:hAnsi="Calibri" w:eastAsia="宋体"/>
      <w:sz w:val="21"/>
      <w:szCs w:val="22"/>
    </w:rPr>
  </w:style>
  <w:style w:type="paragraph" w:styleId="26">
    <w:name w:val="List Paragraph"/>
    <w:basedOn w:val="1"/>
    <w:unhideWhenUsed/>
    <w:qFormat/>
    <w:uiPriority w:val="99"/>
    <w:pPr>
      <w:ind w:firstLine="420" w:firstLineChars="200"/>
    </w:pPr>
  </w:style>
  <w:style w:type="character" w:customStyle="1" w:styleId="27">
    <w:name w:val="标题 1 字符"/>
    <w:basedOn w:val="19"/>
    <w:link w:val="3"/>
    <w:qFormat/>
    <w:uiPriority w:val="0"/>
    <w:rPr>
      <w:rFonts w:ascii="Times New Roman" w:hAnsi="Times New Roman" w:eastAsia="楷体_GB2312" w:cs="Times New Roman"/>
      <w:b/>
      <w:bCs/>
      <w:kern w:val="44"/>
      <w:sz w:val="44"/>
      <w:szCs w:val="44"/>
    </w:rPr>
  </w:style>
  <w:style w:type="character" w:customStyle="1" w:styleId="28">
    <w:name w:val="页脚 字符"/>
    <w:link w:val="11"/>
    <w:qFormat/>
    <w:uiPriority w:val="0"/>
    <w:rPr>
      <w:rFonts w:ascii="Times New Roman" w:hAnsi="Times New Roman" w:eastAsia="楷体_GB2312" w:cs="Times New Roman"/>
      <w:kern w:val="2"/>
      <w:sz w:val="18"/>
      <w:szCs w:val="18"/>
    </w:rPr>
  </w:style>
  <w:style w:type="character" w:customStyle="1" w:styleId="29">
    <w:name w:val="页眉 字符"/>
    <w:link w:val="12"/>
    <w:qFormat/>
    <w:uiPriority w:val="0"/>
    <w:rPr>
      <w:rFonts w:ascii="Times New Roman" w:hAnsi="Times New Roman" w:eastAsia="楷体_GB2312" w:cs="Times New Roman"/>
      <w:sz w:val="18"/>
      <w:szCs w:val="18"/>
    </w:rPr>
  </w:style>
  <w:style w:type="character" w:customStyle="1" w:styleId="30">
    <w:name w:val="脚注文本 字符"/>
    <w:basedOn w:val="19"/>
    <w:link w:val="14"/>
    <w:qFormat/>
    <w:uiPriority w:val="0"/>
    <w:rPr>
      <w:rFonts w:ascii="Calibri" w:hAnsi="Calibri" w:eastAsia="宋体" w:cs="Times New Roman"/>
      <w:sz w:val="18"/>
    </w:rPr>
  </w:style>
  <w:style w:type="character" w:customStyle="1" w:styleId="31">
    <w:name w:val="批注框文本 字符"/>
    <w:basedOn w:val="19"/>
    <w:link w:val="10"/>
    <w:semiHidden/>
    <w:qFormat/>
    <w:uiPriority w:val="0"/>
    <w:rPr>
      <w:rFonts w:ascii="Times New Roman" w:hAnsi="Times New Roman" w:eastAsia="楷体_GB2312" w:cs="Times New Roman"/>
      <w:kern w:val="2"/>
      <w:sz w:val="18"/>
      <w:szCs w:val="18"/>
    </w:rPr>
  </w:style>
  <w:style w:type="character" w:customStyle="1" w:styleId="32">
    <w:name w:val="Plain Text Char Char"/>
    <w:link w:val="33"/>
    <w:qFormat/>
    <w:uiPriority w:val="0"/>
    <w:rPr>
      <w:rFonts w:ascii="宋体" w:hAnsi="Courier New" w:eastAsia="楷体_GB2312"/>
      <w:kern w:val="2"/>
      <w:sz w:val="28"/>
    </w:rPr>
  </w:style>
  <w:style w:type="paragraph" w:customStyle="1" w:styleId="33">
    <w:name w:val="纯文本1"/>
    <w:basedOn w:val="1"/>
    <w:link w:val="32"/>
    <w:qFormat/>
    <w:uiPriority w:val="0"/>
    <w:pPr>
      <w:adjustRightInd w:val="0"/>
      <w:textAlignment w:val="baseline"/>
    </w:pPr>
    <w:rPr>
      <w:rFonts w:ascii="宋体" w:hAnsi="Courier New" w:cstheme="minorBidi"/>
      <w:sz w:val="28"/>
    </w:rPr>
  </w:style>
  <w:style w:type="paragraph" w:customStyle="1" w:styleId="34">
    <w:name w:val="Table Paragraph"/>
    <w:basedOn w:val="1"/>
    <w:qFormat/>
    <w:uiPriority w:val="1"/>
    <w:pPr>
      <w:autoSpaceDE w:val="0"/>
      <w:autoSpaceDN w:val="0"/>
      <w:jc w:val="left"/>
    </w:pPr>
    <w:rPr>
      <w:rFonts w:ascii="宋体" w:hAnsi="宋体" w:eastAsia="宋体" w:cs="宋体"/>
      <w:kern w:val="0"/>
      <w:sz w:val="22"/>
      <w:szCs w:val="22"/>
      <w:lang w:val="zh-CN" w:bidi="zh-CN"/>
    </w:rPr>
  </w:style>
  <w:style w:type="paragraph" w:customStyle="1" w:styleId="35">
    <w:name w:val="x_msonormal"/>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3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19486</Words>
  <Characters>20404</Characters>
  <Lines>159</Lines>
  <Paragraphs>44</Paragraphs>
  <TotalTime>12</TotalTime>
  <ScaleCrop>false</ScaleCrop>
  <LinksUpToDate>false</LinksUpToDate>
  <CharactersWithSpaces>21447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2024-07-30T06:06:00Z</dcterms:created>
  <dc:creator>^_^</dc:creator>
  <cp:lastModifiedBy>zm</cp:lastModifiedBy>
  <dcterms:modified xsi:type="dcterms:W3CDTF">2024-08-12T06:17:38Z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CCBD756FC29140E990003ECFD5A40E47_13</vt:lpwstr>
  </property>
</Properties>
</file>