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苏州燃气集团有限责任公司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关于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阀门井远程控制装置采购</w:t>
      </w:r>
    </w:p>
    <w:p>
      <w:pPr>
        <w:spacing w:line="360" w:lineRule="auto"/>
        <w:ind w:firstLine="630" w:firstLineChars="196"/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项目的招标公告</w:t>
      </w:r>
    </w:p>
    <w:p>
      <w:pPr>
        <w:spacing w:line="360" w:lineRule="auto"/>
        <w:ind w:firstLine="470" w:firstLineChars="196"/>
        <w:jc w:val="lef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中航技国际经贸发展有限公司江苏分公司受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苏州燃气集团有限责任公司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的委托，就其拟采购的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阀门井远程控制装置采购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项目进行国内公开招标。欢迎符合招标公告投标资格条件的供应商前来报名参加投标。</w:t>
      </w:r>
    </w:p>
    <w:p>
      <w:pPr>
        <w:spacing w:line="360" w:lineRule="auto"/>
        <w:jc w:val="left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一、招标项目简要情况：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1、招标编号：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0730-2411JS0077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阀门井远程控制装置采购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textAlignment w:val="auto"/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3、采购数量：16套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、标段数量：1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、预算金额：人民币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玖拾陆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万元整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960000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.00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注：报价时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投标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报价不得超过预算金额，否则视为未实质性响应，不进入评审。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中标单位：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项目采购综合评分法进行评分并计算投标人得分，根据评标委员会提出的投标人排名建议，入围1家，其他依据评标得分为候选单位。（如在6个月的试点期间中标单位实际效果达不到招标人要求的，招标人有权根据评标得分依次选择，新选择的入围单位重新计算试点期。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、本项目不接受联合体参加。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、本项目不允许转包、分包。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二、投标单位资格条件</w:t>
      </w:r>
    </w:p>
    <w:p>
      <w:pPr>
        <w:pStyle w:val="3"/>
        <w:spacing w:line="360" w:lineRule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  <w:t>A、供应商应当具备下列一般条件：</w:t>
      </w:r>
      <w:bookmarkStart w:id="0" w:name="_GoBack"/>
      <w:bookmarkEnd w:id="0"/>
    </w:p>
    <w:p>
      <w:pPr>
        <w:pStyle w:val="3"/>
        <w:spacing w:line="360" w:lineRule="auto"/>
        <w:ind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（1）具有独立承担民事责任的能力；</w:t>
      </w:r>
    </w:p>
    <w:p>
      <w:pPr>
        <w:pStyle w:val="3"/>
        <w:spacing w:line="360" w:lineRule="auto"/>
        <w:ind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（2）具有良好的商业信誉和健全的财务会计制度；</w:t>
      </w:r>
    </w:p>
    <w:p>
      <w:pPr>
        <w:pStyle w:val="3"/>
        <w:spacing w:line="360" w:lineRule="auto"/>
        <w:ind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（3）具有履行合同所必需的设备和专业技术能力（所投产品制造商需在专业技术、设备设施、人员组织、业绩经验等方面应具有设计、制造、质量控制、经营管理的相应资格和能力）；</w:t>
      </w:r>
    </w:p>
    <w:p>
      <w:pPr>
        <w:pStyle w:val="3"/>
        <w:spacing w:line="360" w:lineRule="auto"/>
        <w:ind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（4）有依法缴纳税收和社会保障资金的良好记录（没有处于被责令停业，财产被接管、冻结、破产状态）；</w:t>
      </w:r>
    </w:p>
    <w:p>
      <w:pPr>
        <w:pStyle w:val="3"/>
        <w:spacing w:line="360" w:lineRule="auto"/>
        <w:ind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（5）参加采购活动近三年内，在经营活动中没有重大违法记录；</w:t>
      </w:r>
    </w:p>
    <w:p>
      <w:pPr>
        <w:pStyle w:val="3"/>
        <w:spacing w:line="360" w:lineRule="auto"/>
        <w:ind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（6）法律、行政法规规定的其他条件；</w:t>
      </w:r>
    </w:p>
    <w:p>
      <w:pPr>
        <w:pStyle w:val="3"/>
        <w:spacing w:line="360" w:lineRule="auto"/>
        <w:ind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（7）本项目不接受联合体响应</w:t>
      </w:r>
    </w:p>
    <w:p>
      <w:pPr>
        <w:pStyle w:val="3"/>
        <w:spacing w:line="360" w:lineRule="auto"/>
        <w:ind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注：单位法定代表人（负责人）为同一人或者存在直接控股、管理关系的不同供应商，不得参加同一合同项下的采购活动。</w:t>
      </w:r>
    </w:p>
    <w:p>
      <w:pPr>
        <w:pStyle w:val="3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  <w:t>B、本项目特殊资格要求：</w:t>
      </w:r>
    </w:p>
    <w:p>
      <w:pPr>
        <w:pStyle w:val="3"/>
        <w:spacing w:line="360" w:lineRule="auto"/>
        <w:ind w:firstLine="420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无</w:t>
      </w:r>
    </w:p>
    <w:p>
      <w:pPr>
        <w:pStyle w:val="3"/>
        <w:spacing w:line="360" w:lineRule="auto"/>
        <w:ind w:left="0" w:leftChars="0" w:firstLine="0" w:firstLineChars="0"/>
        <w:jc w:val="left"/>
        <w:rPr>
          <w:rFonts w:hint="eastAsia" w:asci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eastAsia="宋体" w:cs="宋体"/>
          <w:b/>
          <w:bCs/>
          <w:color w:val="auto"/>
          <w:sz w:val="24"/>
          <w:szCs w:val="24"/>
          <w:highlight w:val="none"/>
        </w:rPr>
        <w:t>、报名信息：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1、时间：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2024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6月2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2024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7月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地点：线上中航招标网数智采购运营平台（https://www.avicbid.com/）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方式：登录中航招标网数智采购运营平台（https://www.avicbid.com/）完成注册（无需办理付费会员），然后选择相应的项目缴费购买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购买后即可获取本项目招标文件。</w:t>
      </w:r>
    </w:p>
    <w:p>
      <w:pPr>
        <w:spacing w:line="360" w:lineRule="auto"/>
        <w:ind w:firstLine="540" w:firstLineChars="225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提示：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①请供应商直接将报名材料</w:t>
      </w:r>
      <w:r>
        <w:rPr>
          <w:rFonts w:hint="eastAsia" w:eastAsia="宋体"/>
          <w:sz w:val="24"/>
          <w:szCs w:val="24"/>
          <w:lang w:val="en-US" w:eastAsia="zh-CN"/>
        </w:rPr>
        <w:t>汇总为一个PDF文件（包括单位授权委托书扫描件、被授权人身份证复印件、营业执照扫描件、开票信息、单位地址、联系人、联系人手机号码）发送至zhjjs2021zc@163.com，邮件主题格式为：（单位全称）+报名参加+阀门井远程控制装置采购项目。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宋体"/>
          <w:sz w:val="24"/>
          <w:szCs w:val="24"/>
          <w:lang w:val="en-US" w:eastAsia="zh-CN"/>
        </w:rPr>
        <w:t>②</w:t>
      </w:r>
      <w:r>
        <w:rPr>
          <w:rFonts w:hint="eastAsia" w:eastAsia="宋体"/>
          <w:sz w:val="24"/>
          <w:szCs w:val="24"/>
          <w:lang w:eastAsia="zh-CN"/>
        </w:rPr>
        <w:t>我公司将为购买采购文件的供应商开具电子发票，并推送至供应商下单时预留的电子邮箱，请务必确保邮箱地址正确；②网站注册咨询电话：4006722788，项目具体事宜请咨询采购代理机构（如遇到注册长时间未审核状态，烦请及时致电17798691685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.标书售价</w:t>
      </w:r>
      <w:r>
        <w:rPr>
          <w:rFonts w:hint="eastAsia" w:ascii="宋体" w:hAnsi="宋体" w:eastAsia="宋体" w:cs="宋体"/>
          <w:sz w:val="24"/>
          <w:szCs w:val="24"/>
        </w:rPr>
        <w:t>：本套招标文件人民币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伍佰元整</w:t>
      </w:r>
      <w:r>
        <w:rPr>
          <w:rFonts w:hint="eastAsia" w:ascii="宋体" w:hAnsi="宋体" w:eastAsia="宋体" w:cs="宋体"/>
          <w:sz w:val="24"/>
          <w:szCs w:val="24"/>
        </w:rPr>
        <w:t>/份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500.00元/份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、投标文件接收信息：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1、开始接收时间：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2024年</w:t>
      </w:r>
      <w:r>
        <w:rPr>
          <w:rFonts w:hint="eastAsia" w:cs="宋体"/>
          <w:bCs/>
          <w:color w:val="auto"/>
          <w:sz w:val="24"/>
          <w:szCs w:val="24"/>
          <w:highlight w:val="none"/>
          <w:lang w:eastAsia="zh-CN"/>
        </w:rPr>
        <w:t>7月18日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:00（北京时间）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2、接收截止时间：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2024年</w:t>
      </w:r>
      <w:r>
        <w:rPr>
          <w:rFonts w:hint="eastAsia" w:cs="宋体"/>
          <w:bCs/>
          <w:color w:val="auto"/>
          <w:sz w:val="24"/>
          <w:szCs w:val="24"/>
          <w:highlight w:val="none"/>
          <w:lang w:eastAsia="zh-CN"/>
        </w:rPr>
        <w:t>7月18日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0（北京时间）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3、接收地点：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苏州市姑苏区十全街吏舍弄10号苏大科创园3号楼3楼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中航开标室</w:t>
      </w:r>
    </w:p>
    <w:p>
      <w:pPr>
        <w:spacing w:line="360" w:lineRule="auto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、开标有关信息：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1、开标时间：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2024年</w:t>
      </w:r>
      <w:r>
        <w:rPr>
          <w:rFonts w:hint="eastAsia" w:cs="宋体"/>
          <w:bCs/>
          <w:color w:val="auto"/>
          <w:sz w:val="24"/>
          <w:szCs w:val="24"/>
          <w:highlight w:val="none"/>
          <w:lang w:eastAsia="zh-CN"/>
        </w:rPr>
        <w:t>7月18日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（北京时间）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2、开标地点：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苏州市姑苏区十全街吏舍弄10号苏大科创园3号楼3楼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中航开标室</w:t>
      </w:r>
    </w:p>
    <w:p>
      <w:pPr>
        <w:spacing w:line="360" w:lineRule="auto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（一）采购人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名称：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苏州燃气集团有限责任公司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联系人：黄晓娜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（二）采购代理机构：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名称：中航技国际经贸发展有限公司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苏州市姑苏区十全街吏舍弄10号苏大科创园3号楼3楼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/>
          <w:color w:val="auto"/>
          <w:sz w:val="24"/>
          <w:szCs w:val="24"/>
          <w:highlight w:val="none"/>
        </w:rPr>
        <w:t>孙鹏/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蒲苗苗/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徐亮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电话/传真：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0512-69290321/0512-69291321</w:t>
      </w:r>
    </w:p>
    <w:p>
      <w:pPr>
        <w:adjustRightInd w:val="0"/>
        <w:snapToGrid w:val="0"/>
        <w:spacing w:line="360" w:lineRule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eastAsia="宋体"/>
          <w:b/>
          <w:bCs/>
          <w:sz w:val="24"/>
          <w:szCs w:val="24"/>
          <w:highlight w:val="none"/>
          <w:lang w:val="en-US" w:eastAsia="zh-CN"/>
        </w:rPr>
        <w:t>七、</w:t>
      </w:r>
      <w:r>
        <w:rPr>
          <w:rFonts w:hint="eastAsia" w:eastAsia="宋体"/>
          <w:b/>
          <w:bCs/>
          <w:sz w:val="24"/>
          <w:szCs w:val="24"/>
          <w:highlight w:val="none"/>
          <w:lang w:eastAsia="zh-CN"/>
        </w:rPr>
        <w:t>本次采购的有关公告信息将在</w:t>
      </w:r>
      <w:r>
        <w:rPr>
          <w:rFonts w:hint="eastAsia" w:eastAsia="宋体"/>
          <w:b/>
          <w:bCs/>
          <w:sz w:val="24"/>
          <w:szCs w:val="24"/>
          <w:highlight w:val="none"/>
          <w:lang w:val="en-US" w:eastAsia="zh-CN"/>
        </w:rPr>
        <w:t>中国招标投标公共服务平台上</w:t>
      </w:r>
      <w:r>
        <w:rPr>
          <w:rFonts w:hint="eastAsia" w:eastAsia="宋体"/>
          <w:b/>
          <w:bCs/>
          <w:sz w:val="24"/>
          <w:szCs w:val="24"/>
          <w:highlight w:val="none"/>
          <w:lang w:eastAsia="zh-CN"/>
        </w:rPr>
        <w:t>发布。有关该采购活动的澄清、修正及成交信息亦在此网上发布，请定期关注！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中航技国际经贸发展有限公司江苏分公司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2024年6月</w:t>
      </w:r>
      <w:r>
        <w:rPr>
          <w:rFonts w:hint="eastAsia" w:cs="宋体"/>
          <w:bCs/>
          <w:color w:val="auto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ZWMyNDdjYjE4ZWFjZjM0YzFmNDdmY2RmOGUzZmEifQ=="/>
  </w:docVars>
  <w:rsids>
    <w:rsidRoot w:val="6E5D54A8"/>
    <w:rsid w:val="3CF85378"/>
    <w:rsid w:val="6D5D2E21"/>
    <w:rsid w:val="6E5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3">
    <w:name w:val="Body Text Indent 3"/>
    <w:basedOn w:val="1"/>
    <w:autoRedefine/>
    <w:qFormat/>
    <w:uiPriority w:val="0"/>
    <w:pPr>
      <w:spacing w:line="360" w:lineRule="auto"/>
      <w:ind w:left="360"/>
    </w:pPr>
    <w:rPr>
      <w:rFonts w:ascii="仿宋_GB2312" w:hAnsi="宋体" w:eastAsia="仿宋_GB2312"/>
      <w:color w:val="FF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1423</Words>
  <Characters>1602</Characters>
  <Lines>0</Lines>
  <Paragraphs>0</Paragraphs>
  <TotalTime>4</TotalTime>
  <ScaleCrop>false</ScaleCrop>
  <LinksUpToDate>false</LinksUpToDate>
  <CharactersWithSpaces>1614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2024-06-25T02:24:00Z</dcterms:created>
  <dc:creator>中航技徐</dc:creator>
  <cp:lastModifiedBy>黄晓娜</cp:lastModifiedBy>
  <dcterms:modified xsi:type="dcterms:W3CDTF">2024-06-26T07:25:56Z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3A48030DFD724B409957A520CD1C19BC_11</vt:lpwstr>
  </property>
</Properties>
</file>